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FEBAA" w14:textId="77777777" w:rsidR="00613915" w:rsidRDefault="00613915" w:rsidP="00613915">
      <w:pPr>
        <w:autoSpaceDE w:val="0"/>
        <w:autoSpaceDN w:val="0"/>
        <w:adjustRightInd w:val="0"/>
        <w:spacing w:after="200" w:line="276" w:lineRule="auto"/>
        <w:ind w:right="-1826"/>
        <w:rPr>
          <w:rFonts w:ascii="Times" w:hAnsi="Times" w:cs="Times"/>
          <w:spacing w:val="3"/>
          <w:kern w:val="1"/>
          <w:sz w:val="22"/>
          <w:szCs w:val="22"/>
          <w:lang w:val="en-US"/>
        </w:rPr>
      </w:pPr>
      <w:r>
        <w:rPr>
          <w:rFonts w:ascii="Times" w:hAnsi="Times" w:cs="Times"/>
          <w:spacing w:val="3"/>
          <w:kern w:val="1"/>
          <w:sz w:val="22"/>
          <w:szCs w:val="22"/>
          <w:lang w:val="en-US"/>
        </w:rPr>
        <w:t>Anna G. Piotrowska</w:t>
      </w:r>
    </w:p>
    <w:p w14:paraId="68B094C6" w14:textId="77777777" w:rsidR="00613915" w:rsidRDefault="00613915" w:rsidP="00613915">
      <w:pPr>
        <w:autoSpaceDE w:val="0"/>
        <w:autoSpaceDN w:val="0"/>
        <w:adjustRightInd w:val="0"/>
        <w:spacing w:before="660" w:after="220" w:line="220" w:lineRule="atLeast"/>
        <w:ind w:right="-1826"/>
        <w:rPr>
          <w:rFonts w:ascii="Times" w:hAnsi="Times" w:cs="Times"/>
          <w:spacing w:val="3"/>
          <w:kern w:val="1"/>
          <w:sz w:val="20"/>
          <w:szCs w:val="20"/>
          <w:lang w:val="en-US"/>
        </w:rPr>
      </w:pPr>
      <w:r>
        <w:rPr>
          <w:rFonts w:ascii="Times" w:hAnsi="Times" w:cs="Times"/>
          <w:spacing w:val="3"/>
          <w:kern w:val="1"/>
          <w:sz w:val="20"/>
          <w:szCs w:val="20"/>
          <w:lang w:val="en-US"/>
        </w:rPr>
        <w:t>Metaphors, fad-words and travelling concepts in musicological terminology</w:t>
      </w:r>
    </w:p>
    <w:p w14:paraId="59485CB9" w14:textId="77777777" w:rsidR="00613915" w:rsidRDefault="00613915" w:rsidP="00613915">
      <w:pPr>
        <w:autoSpaceDE w:val="0"/>
        <w:autoSpaceDN w:val="0"/>
        <w:adjustRightInd w:val="0"/>
        <w:spacing w:before="113" w:after="220" w:line="220" w:lineRule="atLeast"/>
        <w:ind w:left="283" w:right="-1826"/>
        <w:rPr>
          <w:rFonts w:ascii="Times" w:hAnsi="Times" w:cs="Times"/>
          <w:spacing w:val="3"/>
          <w:kern w:val="1"/>
          <w:sz w:val="18"/>
          <w:szCs w:val="18"/>
          <w:lang w:val="en-US"/>
        </w:rPr>
      </w:pPr>
      <w:r>
        <w:rPr>
          <w:rFonts w:ascii="Times" w:hAnsi="Times" w:cs="Times"/>
          <w:spacing w:val="3"/>
          <w:kern w:val="1"/>
          <w:sz w:val="18"/>
          <w:szCs w:val="18"/>
          <w:lang w:val="en-US"/>
        </w:rPr>
        <w:t>Musicology. Metaphor. Travelling concept.</w:t>
      </w:r>
    </w:p>
    <w:p w14:paraId="481A1B85" w14:textId="77777777" w:rsidR="00613915" w:rsidRDefault="00613915" w:rsidP="00613915">
      <w:pPr>
        <w:autoSpaceDE w:val="0"/>
        <w:autoSpaceDN w:val="0"/>
        <w:adjustRightInd w:val="0"/>
        <w:spacing w:line="288" w:lineRule="auto"/>
        <w:ind w:right="-1826"/>
        <w:jc w:val="both"/>
        <w:rPr>
          <w:rFonts w:ascii="Helvetica" w:hAnsi="Helvetica" w:cs="Helvetica"/>
          <w:spacing w:val="3"/>
          <w:kern w:val="1"/>
          <w:sz w:val="20"/>
          <w:szCs w:val="20"/>
          <w:lang w:val="en-US"/>
        </w:rPr>
      </w:pPr>
      <w:r>
        <w:rPr>
          <w:rFonts w:ascii="Helvetica" w:hAnsi="Helvetica" w:cs="Helvetica"/>
          <w:spacing w:val="3"/>
          <w:kern w:val="1"/>
          <w:sz w:val="20"/>
          <w:szCs w:val="20"/>
          <w:lang w:val="en-US"/>
        </w:rPr>
        <w:t xml:space="preserve">This paper deals with metaphors (fad-words and travelling concepts) as encountered in the field of musicology, highlighting how and when certain concepts and ideas were borrowed and/or appropriated from other disciplines. It is claimed that by creating its unique jargon (abounding with discipline-specific metaphors) musicology has proved the facilitating role of metaphors in the communication between musicologists, music lovers, music critics etc. It is also argued that while transgressing the borders of disciplines, metaphors have helped to establish and ossify typically musicological methodology and tools of analysis. </w:t>
      </w:r>
    </w:p>
    <w:p w14:paraId="2C9E8FE4" w14:textId="77777777" w:rsidR="00613915" w:rsidRDefault="00613915" w:rsidP="00613915">
      <w:pPr>
        <w:autoSpaceDE w:val="0"/>
        <w:autoSpaceDN w:val="0"/>
        <w:adjustRightInd w:val="0"/>
        <w:spacing w:after="200" w:line="276" w:lineRule="auto"/>
        <w:ind w:right="-1826"/>
        <w:rPr>
          <w:rFonts w:ascii="Times" w:hAnsi="Times" w:cs="Times"/>
          <w:spacing w:val="3"/>
          <w:kern w:val="1"/>
          <w:sz w:val="22"/>
          <w:szCs w:val="22"/>
          <w:lang w:val="en-US"/>
        </w:rPr>
      </w:pPr>
    </w:p>
    <w:p w14:paraId="29AB7E75" w14:textId="77777777" w:rsidR="003E011A" w:rsidRPr="00613915" w:rsidRDefault="003E011A">
      <w:pPr>
        <w:rPr>
          <w:lang w:val="en-US"/>
        </w:rPr>
      </w:pPr>
      <w:bookmarkStart w:id="0" w:name="_GoBack"/>
      <w:bookmarkEnd w:id="0"/>
    </w:p>
    <w:sectPr w:rsidR="003E011A" w:rsidRPr="00613915" w:rsidSect="00262A0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15"/>
    <w:rsid w:val="000C1E48"/>
    <w:rsid w:val="000E6DCF"/>
    <w:rsid w:val="00110644"/>
    <w:rsid w:val="00185932"/>
    <w:rsid w:val="001D66B8"/>
    <w:rsid w:val="00200609"/>
    <w:rsid w:val="00224383"/>
    <w:rsid w:val="0026712F"/>
    <w:rsid w:val="00387921"/>
    <w:rsid w:val="003B0440"/>
    <w:rsid w:val="003E011A"/>
    <w:rsid w:val="004014D8"/>
    <w:rsid w:val="00425D41"/>
    <w:rsid w:val="00591D25"/>
    <w:rsid w:val="00613915"/>
    <w:rsid w:val="006A7B8D"/>
    <w:rsid w:val="006C682C"/>
    <w:rsid w:val="006D50A6"/>
    <w:rsid w:val="007B6B69"/>
    <w:rsid w:val="007E04DC"/>
    <w:rsid w:val="0082770A"/>
    <w:rsid w:val="00840B8B"/>
    <w:rsid w:val="008A2C41"/>
    <w:rsid w:val="008A7498"/>
    <w:rsid w:val="008B3FFB"/>
    <w:rsid w:val="008D408B"/>
    <w:rsid w:val="00951B76"/>
    <w:rsid w:val="009C0CED"/>
    <w:rsid w:val="009F1E63"/>
    <w:rsid w:val="00A3627A"/>
    <w:rsid w:val="00A47926"/>
    <w:rsid w:val="00AE395B"/>
    <w:rsid w:val="00B02071"/>
    <w:rsid w:val="00BB52A6"/>
    <w:rsid w:val="00C02AC5"/>
    <w:rsid w:val="00C14F43"/>
    <w:rsid w:val="00C20563"/>
    <w:rsid w:val="00E60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AC5D0A"/>
  <w15:chartTrackingRefBased/>
  <w15:docId w15:val="{8C3BBFF5-75E7-EF4C-B796-4B7C3372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2018-11-15T16:49:00Z</dcterms:created>
  <dcterms:modified xsi:type="dcterms:W3CDTF">2018-11-15T16:49:00Z</dcterms:modified>
</cp:coreProperties>
</file>